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046" w:rsidRPr="003B1F8D" w:rsidRDefault="00CF68C8" w:rsidP="003B1F8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B1F8D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 xml:space="preserve">Договор за </w:t>
      </w:r>
      <w:r w:rsidR="003B1F8D" w:rsidRPr="003B1F8D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 xml:space="preserve">ЗАСТРАХОВКА "ПРОФЕСИОНАЛНА ОТГОВОРНОСТ" </w:t>
      </w:r>
      <w:r w:rsidRPr="003B1F8D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на професионалните управители-търговци</w:t>
      </w:r>
    </w:p>
    <w:p w:rsidR="00F21822" w:rsidRDefault="00F21822" w:rsidP="003B1F8D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F21822" w:rsidRPr="00F21822" w:rsidRDefault="00F21822" w:rsidP="00F21822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2182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В 15-дневен срок от получаване на удостоверението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за регистрация</w:t>
      </w:r>
      <w:r w:rsidRPr="00F21822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професионалният управител-търговец, вписан в регистъра по чл. 47а, ал. 1, т. 1, трябва да сключи застрахователен договор за застраховка "Професионална отговорност", която да предостави в 7-дневен срок от сключването на договора на 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МРРБ.</w:t>
      </w:r>
    </w:p>
    <w:p w:rsidR="00F21822" w:rsidRDefault="00F21822" w:rsidP="00F21822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F21822">
        <w:rPr>
          <w:rFonts w:ascii="Times New Roman" w:eastAsia="Times New Roman" w:hAnsi="Times New Roman" w:cs="Times New Roman"/>
          <w:sz w:val="24"/>
          <w:szCs w:val="24"/>
          <w:lang w:val="bg-BG"/>
        </w:rPr>
        <w:t>Застраховката се подновява ежегодно без прекъсване, докато професионалният управител-търговец, вписан в регистъра по чл. 47а, ал. 1, т. 1, упражнява дейността по управление на етажна собственост.</w:t>
      </w:r>
    </w:p>
    <w:p w:rsidR="00F21822" w:rsidRDefault="00F21822" w:rsidP="003B1F8D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3B1F8D" w:rsidRPr="003B1F8D" w:rsidRDefault="003B1F8D" w:rsidP="003B1F8D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Минималните застрахователни суми за професионалните управители-търговци, </w:t>
      </w:r>
      <w:r w:rsidRPr="003B1F8D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вписани в Регистъра на професионалните управители</w:t>
      </w: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на етажна собственост </w:t>
      </w:r>
      <w:r w:rsidRPr="003B1F8D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и получили удостоверение за регистрация</w:t>
      </w: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>, представляващи лимити на отговорност по застраховката за професионална отговорност на тези лица, се определят, както следва:</w:t>
      </w:r>
    </w:p>
    <w:p w:rsidR="003B1F8D" w:rsidRPr="003B1F8D" w:rsidRDefault="003B1F8D" w:rsidP="003B1F8D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1. лимит на отговорност за едно застрахователно събитие в размер на </w:t>
      </w:r>
      <w:r w:rsidRPr="00407870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12 780 евро</w:t>
      </w: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>, представляващ горната граница (лимит) на отговорността на застрахователя по застраховката за едно застрахователно събитие;</w:t>
      </w:r>
    </w:p>
    <w:p w:rsidR="003B1F8D" w:rsidRDefault="003B1F8D" w:rsidP="000D13D0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2. </w:t>
      </w:r>
      <w:r w:rsidRPr="003B1F8D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агрегатен лимит в размер на 25 560 евро</w:t>
      </w: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, представляващ горната граница (лимит) на отговорността на застрахователя по застраховката за всички застрахователни събития през периода на застраховката, но за </w:t>
      </w:r>
      <w:r w:rsidRPr="003B1F8D"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период не по-малък от една година</w:t>
      </w: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>.</w:t>
      </w:r>
    </w:p>
    <w:p w:rsidR="000D13D0" w:rsidRPr="000D13D0" w:rsidRDefault="000D13D0" w:rsidP="000D13D0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:rsidR="003B1F8D" w:rsidRPr="003B1F8D" w:rsidRDefault="003B1F8D" w:rsidP="003B1F8D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>Застраховката не покрива изплащането на обезщетения за вреди, причинени от:</w:t>
      </w:r>
    </w:p>
    <w:p w:rsidR="003B1F8D" w:rsidRPr="003B1F8D" w:rsidRDefault="003B1F8D" w:rsidP="003B1F8D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>1. война или тероризъм;</w:t>
      </w:r>
    </w:p>
    <w:p w:rsidR="003B1F8D" w:rsidRPr="003B1F8D" w:rsidRDefault="003B1F8D" w:rsidP="003B1F8D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>2. пряко или косвено действие на йонизираща радиация или радиационно замърсяване;</w:t>
      </w:r>
    </w:p>
    <w:p w:rsidR="003B1F8D" w:rsidRPr="003B1F8D" w:rsidRDefault="003B1F8D" w:rsidP="003B1F8D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>3. неправомерно използване на запалими или взривни материали;</w:t>
      </w:r>
    </w:p>
    <w:p w:rsidR="003B1F8D" w:rsidRPr="003B1F8D" w:rsidRDefault="003B1F8D" w:rsidP="003B1F8D">
      <w:pPr>
        <w:spacing w:after="0" w:line="240" w:lineRule="auto"/>
        <w:ind w:firstLine="1155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3B1F8D">
        <w:rPr>
          <w:rFonts w:ascii="Times New Roman" w:eastAsia="Times New Roman" w:hAnsi="Times New Roman" w:cs="Times New Roman"/>
          <w:sz w:val="24"/>
          <w:szCs w:val="24"/>
          <w:lang w:val="bg-BG"/>
        </w:rPr>
        <w:t>4. глоби, санкции и неустойки, дължими от професионалния управител-търговец, вписан в регистъра по чл. 47а, ал. 1, т. 1 от ЗУЕС.</w:t>
      </w:r>
    </w:p>
    <w:p w:rsidR="003B1F8D" w:rsidRPr="003B1F8D" w:rsidRDefault="003B1F8D">
      <w:pPr>
        <w:rPr>
          <w:sz w:val="24"/>
          <w:szCs w:val="24"/>
        </w:rPr>
      </w:pPr>
    </w:p>
    <w:sectPr w:rsidR="003B1F8D" w:rsidRPr="003B1F8D" w:rsidSect="007B204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CF68C8"/>
    <w:rsid w:val="000D13D0"/>
    <w:rsid w:val="00326B5D"/>
    <w:rsid w:val="003B1F8D"/>
    <w:rsid w:val="00407870"/>
    <w:rsid w:val="007B2046"/>
    <w:rsid w:val="00CF68C8"/>
    <w:rsid w:val="00F21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20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PALEVA &amp; SUTULOVA LAW FIRM</dc:creator>
  <cp:lastModifiedBy>PALEVA &amp; SUTULOVA LAW FIRM</cp:lastModifiedBy>
  <cp:revision>3</cp:revision>
  <dcterms:created xsi:type="dcterms:W3CDTF">2026-04-15T10:30:00Z</dcterms:created>
  <dcterms:modified xsi:type="dcterms:W3CDTF">2026-04-17T12:42:00Z</dcterms:modified>
</cp:coreProperties>
</file>